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gnehorizontaleuser"/>
        <w:spacing w:before="0"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BodyText"/>
        <w:spacing w:lineRule="auto" w:line="24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Header"/>
        <w:rPr>
          <w:b/>
          <w:bCs/>
          <w:sz w:val="28"/>
          <w:szCs w:val="28"/>
        </w:rPr>
      </w:pPr>
      <w:r>
        <w:rPr>
          <w:b/>
          <w:bCs/>
          <w:color w:val="538135"/>
          <w:sz w:val="28"/>
          <w:szCs w:val="28"/>
        </w:rPr>
        <w:t>Société d’Etude, de Protection et d’Aménagement de la Nature en Touraine</w:t>
      </w:r>
    </w:p>
    <w:p>
      <w:pPr>
        <w:pStyle w:val="BodyText"/>
        <w:spacing w:lineRule="auto" w:line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drawing>
          <wp:inline distT="0" distB="0" distL="0" distR="0">
            <wp:extent cx="596900" cy="43307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6" t="-63" r="-56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 w:before="0" w:after="83"/>
        <w:rPr/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Association agréée pour la protection de l’environnement (loi n°76-6629)</w:t>
      </w:r>
    </w:p>
    <w:p>
      <w:pPr>
        <w:pStyle w:val="BodyText"/>
        <w:spacing w:lineRule="auto" w:line="240" w:before="0" w:after="83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8 allée des Rossignols 37170 CHAMBRAY LES </w:t>
      </w:r>
      <w:r>
        <w:rPr>
          <w:b w:val="false"/>
          <w:bCs w:val="false"/>
          <w:color w:val="000000"/>
          <w:sz w:val="24"/>
          <w:szCs w:val="24"/>
        </w:rPr>
        <w:t xml:space="preserve"> TOURS Tél. : 09 77 38 61 75</w:t>
      </w:r>
    </w:p>
    <w:p>
      <w:pPr>
        <w:pStyle w:val="BodyText"/>
        <w:spacing w:lineRule="auto" w:line="240" w:before="0" w:after="83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contact@sepant.fr  </w:t>
      </w:r>
      <w:r>
        <w:rPr>
          <w:b w:val="false"/>
          <w:bCs w:val="false"/>
          <w:color w:val="000000"/>
          <w:sz w:val="24"/>
          <w:szCs w:val="24"/>
        </w:rPr>
        <w:t xml:space="preserve"> SIRET : 331815035 00026  APE/NAF: 9499Z</w:t>
      </w:r>
    </w:p>
    <w:p>
      <w:pPr>
        <w:pStyle w:val="BodyText"/>
        <w:spacing w:lineRule="auto" w:line="240" w:before="0" w:after="83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Le 3 mars 2026</w:t>
      </w:r>
    </w:p>
    <w:p>
      <w:pPr>
        <w:pStyle w:val="BodyText"/>
        <w:rPr>
          <w:color w:val="000000"/>
        </w:rPr>
      </w:pPr>
      <w:r>
        <w:rPr>
          <w:b/>
          <w:bCs/>
          <w:color w:val="000000"/>
        </w:rPr>
        <w:t>À l’attention de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Monsieur le</w:t>
      </w:r>
      <w:r>
        <w:rPr>
          <w:b/>
          <w:bCs/>
          <w:color w:val="000000"/>
        </w:rPr>
        <w:t xml:space="preserve"> Commissaire Enquêteur</w:t>
      </w:r>
      <w:r>
        <w:rPr>
          <w:b/>
          <w:bCs/>
          <w:color w:val="000000"/>
        </w:rPr>
        <w:t xml:space="preserve"> Pierre AUBEL</w:t>
      </w:r>
    </w:p>
    <w:p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OBJET :</w:t>
      </w:r>
    </w:p>
    <w:p>
      <w:pPr>
        <w:pStyle w:val="BodyText"/>
        <w:rPr/>
      </w:pPr>
      <w:r>
        <w:rPr>
          <w:rStyle w:val="Strong"/>
          <w:b/>
          <w:bCs/>
          <w:color w:val="000000"/>
        </w:rPr>
        <w:t xml:space="preserve">Objet : Contribution de la SEPANT à l’enquête publique – Opposition à l’aliénation </w:t>
      </w:r>
      <w:r>
        <w:rPr>
          <w:rStyle w:val="Strong"/>
          <w:b/>
          <w:bCs/>
          <w:color w:val="000000"/>
        </w:rPr>
        <w:t xml:space="preserve"> des </w:t>
      </w:r>
      <w:r>
        <w:rPr>
          <w:rStyle w:val="Strong"/>
          <w:b/>
          <w:bCs/>
          <w:color w:val="000000"/>
        </w:rPr>
        <w:t xml:space="preserve">chemins ruraux n°29 et n° 31 sur la commune de Saint Laurent de Lin et n°35 </w:t>
      </w:r>
      <w:r>
        <w:rPr>
          <w:rStyle w:val="Strong"/>
          <w:b/>
          <w:bCs/>
          <w:color w:val="000000"/>
        </w:rPr>
        <w:t xml:space="preserve"> </w:t>
      </w:r>
      <w:r>
        <w:rPr>
          <w:rStyle w:val="Strong"/>
          <w:b/>
          <w:bCs/>
          <w:color w:val="000000"/>
        </w:rPr>
        <w:t>au lieu-dit « Les Basses Cartes » sur la commune de Lublé.</w:t>
      </w:r>
    </w:p>
    <w:p>
      <w:pPr>
        <w:pStyle w:val="BodyText"/>
        <w:rPr>
          <w:rStyle w:val="Strong"/>
          <w:color w:val="000000"/>
        </w:rPr>
      </w:pPr>
      <w:r>
        <w:rPr>
          <w:color w:val="000000"/>
        </w:rPr>
      </w:r>
    </w:p>
    <w:p>
      <w:pPr>
        <w:pStyle w:val="BodyText"/>
        <w:rPr>
          <w:color w:val="000000"/>
        </w:rPr>
      </w:pPr>
      <w:r>
        <w:rPr>
          <w:b w:val="false"/>
          <w:bCs w:val="false"/>
          <w:color w:val="000000"/>
        </w:rPr>
        <w:t xml:space="preserve">Monsieur </w:t>
      </w:r>
      <w:r>
        <w:rPr>
          <w:b w:val="false"/>
          <w:bCs w:val="false"/>
          <w:color w:val="000000"/>
        </w:rPr>
        <w:t>le Co</w:t>
      </w:r>
      <w:r>
        <w:rPr>
          <w:b w:val="false"/>
          <w:bCs w:val="false"/>
          <w:color w:val="000000"/>
        </w:rPr>
        <w:t>mmissaire Enquêteur,</w:t>
      </w:r>
    </w:p>
    <w:p>
      <w:pPr>
        <w:pStyle w:val="BodyText"/>
        <w:rPr>
          <w:b/>
          <w:bCs/>
          <w:color w:val="069A2E"/>
        </w:rPr>
      </w:pPr>
      <w:r>
        <w:rPr>
          <w:b w:val="false"/>
          <w:bCs w:val="false"/>
          <w:color w:val="000000"/>
        </w:rPr>
        <w:t xml:space="preserve">La </w:t>
      </w:r>
      <w:r>
        <w:rPr>
          <w:rStyle w:val="Strong"/>
          <w:b w:val="false"/>
          <w:bCs w:val="false"/>
          <w:color w:val="000000"/>
        </w:rPr>
        <w:t>S.E.P.A.N.T.</w:t>
      </w:r>
      <w:r>
        <w:rPr>
          <w:b w:val="false"/>
          <w:bCs w:val="false"/>
          <w:color w:val="000000"/>
        </w:rPr>
        <w:t xml:space="preserve"> (Société pour l’Étude, la Protection et l’Aménagement de la Nature en Touraine), association agréée pour la protection de l’environnement, vous adresse sa </w:t>
      </w:r>
      <w:r>
        <w:rPr>
          <w:rStyle w:val="Strong"/>
          <w:b w:val="false"/>
          <w:bCs w:val="false"/>
          <w:color w:val="000000"/>
        </w:rPr>
        <w:t>contribution écrite</w:t>
      </w:r>
      <w:r>
        <w:rPr>
          <w:b w:val="false"/>
          <w:bCs w:val="false"/>
          <w:color w:val="000000"/>
        </w:rPr>
        <w:t xml:space="preserve"> dans le cadre de l’enquête publique relative à la demande d’aliénation du chemin rural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 xml:space="preserve">n°35 au lieu-dit « Les Basses Cartes » (Lublé) ou chemins ruraux n°29 et n° 31 (Saint Laurent de Lin) </w:t>
      </w:r>
      <w:r>
        <w:rPr>
          <w:b w:val="false"/>
          <w:bCs w:val="false"/>
          <w:color w:val="000000"/>
        </w:rPr>
        <w:t xml:space="preserve"> sollicitée par un riverain.</w:t>
      </w:r>
    </w:p>
    <w:p>
      <w:pPr>
        <w:pStyle w:val="BodyText"/>
        <w:rPr>
          <w:b/>
          <w:bCs/>
          <w:color w:val="069A2E"/>
        </w:rPr>
      </w:pPr>
      <w:r>
        <w:rPr>
          <w:b w:val="false"/>
          <w:bCs w:val="false"/>
          <w:color w:val="000000"/>
        </w:rPr>
        <w:t xml:space="preserve">Notre association, dont l’objet est de </w:t>
      </w:r>
      <w:r>
        <w:rPr>
          <w:rStyle w:val="Strong"/>
          <w:b w:val="false"/>
          <w:bCs w:val="false"/>
          <w:color w:val="000000"/>
        </w:rPr>
        <w:t>préserver les milieux naturels et de défendre l’accès public aux espaces naturels</w:t>
      </w:r>
      <w:r>
        <w:rPr>
          <w:b w:val="false"/>
          <w:bCs w:val="false"/>
          <w:color w:val="000000"/>
        </w:rPr>
        <w:t xml:space="preserve"> </w:t>
      </w:r>
      <w:r>
        <w:rPr>
          <w:b/>
          <w:bCs/>
          <w:color w:val="000000"/>
        </w:rPr>
        <w:t>(art. 2 de nos statuts),</w:t>
      </w:r>
      <w:r>
        <w:rPr>
          <w:b w:val="false"/>
          <w:bCs w:val="false"/>
          <w:color w:val="000000"/>
        </w:rPr>
        <w:t xml:space="preserve"> </w:t>
      </w:r>
      <w:r>
        <w:rPr>
          <w:rStyle w:val="Strong"/>
          <w:b w:val="false"/>
          <w:bCs w:val="false"/>
          <w:color w:val="000000"/>
        </w:rPr>
        <w:t>s’oppose à ce projet</w:t>
      </w:r>
      <w:r>
        <w:rPr>
          <w:b w:val="false"/>
          <w:bCs w:val="false"/>
          <w:color w:val="000000"/>
        </w:rPr>
        <w:t xml:space="preserve"> pour les raisons détaillées ci-dessous. Nous vous demandons de bien vouloir </w:t>
      </w:r>
      <w:r>
        <w:rPr>
          <w:rStyle w:val="Strong"/>
          <w:b w:val="false"/>
          <w:bCs w:val="false"/>
          <w:color w:val="000000"/>
        </w:rPr>
        <w:t>prendre en compte nos observations</w:t>
      </w:r>
      <w:r>
        <w:rPr>
          <w:b w:val="false"/>
          <w:bCs w:val="false"/>
          <w:color w:val="000000"/>
        </w:rPr>
        <w:t xml:space="preserve"> dans votre rapport, et de </w:t>
      </w:r>
      <w:r>
        <w:rPr>
          <w:rStyle w:val="Strong"/>
          <w:b w:val="false"/>
          <w:bCs w:val="false"/>
          <w:color w:val="000000"/>
        </w:rPr>
        <w:t>recommander le rejet de cette demande</w:t>
      </w:r>
      <w:r>
        <w:rPr>
          <w:b w:val="false"/>
          <w:bCs w:val="false"/>
          <w:color w:val="000000"/>
        </w:rPr>
        <w:t>, conformément à l’intérêt général et aux règles juridiques applicables.</w:t>
      </w:r>
    </w:p>
    <w:p>
      <w:pPr>
        <w:pStyle w:val="Lignehorizontaleuser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Heading3"/>
        <w:spacing w:before="0" w:after="283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>1. Le</w:t>
      </w:r>
      <w:r>
        <w:rPr>
          <w:rStyle w:val="Strong"/>
          <w:b w:val="false"/>
          <w:bCs w:val="false"/>
          <w:color w:val="000000"/>
          <w:sz w:val="24"/>
          <w:szCs w:val="24"/>
        </w:rPr>
        <w:t>s chemins ruraux sont</w:t>
      </w:r>
      <w:r>
        <w:rPr>
          <w:rStyle w:val="Strong"/>
          <w:b w:val="false"/>
          <w:bCs w:val="false"/>
          <w:color w:val="000000"/>
          <w:sz w:val="24"/>
          <w:szCs w:val="24"/>
        </w:rPr>
        <w:t xml:space="preserve"> toujours affecté</w:t>
      </w:r>
      <w:r>
        <w:rPr>
          <w:rStyle w:val="Strong"/>
          <w:b w:val="false"/>
          <w:bCs w:val="false"/>
          <w:color w:val="000000"/>
          <w:sz w:val="24"/>
          <w:szCs w:val="24"/>
        </w:rPr>
        <w:t>s</w:t>
      </w:r>
      <w:r>
        <w:rPr>
          <w:rStyle w:val="Strong"/>
          <w:b w:val="false"/>
          <w:bCs w:val="false"/>
          <w:color w:val="000000"/>
          <w:sz w:val="24"/>
          <w:szCs w:val="24"/>
        </w:rPr>
        <w:t xml:space="preserve"> à l’usage du public</w:t>
      </w:r>
    </w:p>
    <w:p>
      <w:pPr>
        <w:pStyle w:val="Heading4"/>
        <w:spacing w:before="0" w:after="283"/>
        <w:rPr/>
      </w:pPr>
      <w:r>
        <w:rPr>
          <w:rStyle w:val="Strong"/>
          <w:b w:val="false"/>
          <w:bCs w:val="false"/>
          <w:color w:val="000000"/>
        </w:rPr>
        <w:t>1.1. Cadre juridique</w:t>
      </w:r>
    </w:p>
    <w:p>
      <w:pPr>
        <w:pStyle w:val="BodyText"/>
        <w:rPr>
          <w:b/>
          <w:bCs/>
          <w:color w:val="069A2E"/>
        </w:rPr>
      </w:pPr>
      <w:r>
        <w:rPr>
          <w:b w:val="false"/>
          <w:bCs w:val="false"/>
          <w:color w:val="000000"/>
        </w:rPr>
        <w:t xml:space="preserve">L’article </w:t>
      </w:r>
      <w:r>
        <w:rPr>
          <w:b/>
          <w:bCs/>
          <w:color w:val="000000"/>
        </w:rPr>
        <w:t xml:space="preserve">L. 161-10 du Code rural et de la pêche maritime </w:t>
      </w:r>
      <w:r>
        <w:rPr>
          <w:b w:val="false"/>
          <w:bCs w:val="false"/>
          <w:color w:val="000000"/>
        </w:rPr>
        <w:t xml:space="preserve">dispose qu’un chemin rural ne peut être aliéné </w:t>
      </w:r>
      <w:r>
        <w:rPr>
          <w:b/>
          <w:bCs/>
          <w:color w:val="000000"/>
        </w:rPr>
        <w:t xml:space="preserve">que s’il a </w:t>
      </w:r>
      <w:r>
        <w:rPr>
          <w:rStyle w:val="Strong"/>
          <w:b/>
          <w:bCs/>
          <w:color w:val="000000"/>
        </w:rPr>
        <w:t>cessé d’être affecté à l’usage du public</w:t>
      </w:r>
      <w:r>
        <w:rPr>
          <w:b/>
          <w:bCs/>
          <w:color w:val="000000"/>
        </w:rPr>
        <w:t>.</w:t>
      </w:r>
      <w:r>
        <w:rPr>
          <w:b w:val="false"/>
          <w:bCs w:val="false"/>
          <w:color w:val="000000"/>
        </w:rPr>
        <w:t xml:space="preserve"> </w:t>
      </w:r>
    </w:p>
    <w:p>
      <w:pPr>
        <w:pStyle w:val="BodyText"/>
        <w:rPr>
          <w:b/>
          <w:bCs/>
          <w:color w:val="069A2E"/>
        </w:rPr>
      </w:pPr>
      <w:r>
        <w:rPr>
          <w:b w:val="false"/>
          <w:bCs w:val="false"/>
          <w:color w:val="000000"/>
        </w:rPr>
        <w:t xml:space="preserve">Cette désaffectation doit résulter d’un </w:t>
      </w:r>
      <w:r>
        <w:rPr>
          <w:rStyle w:val="Strong"/>
          <w:b w:val="false"/>
          <w:bCs w:val="false"/>
          <w:color w:val="000000"/>
        </w:rPr>
        <w:t>état de fait</w:t>
      </w:r>
      <w:r>
        <w:rPr>
          <w:b w:val="false"/>
          <w:bCs w:val="false"/>
          <w:color w:val="000000"/>
        </w:rPr>
        <w:t xml:space="preserve"> (absence d’usage par le public, absence d’entretien ou de surveillance par la commune), et non d’une simple décision administrative</w:t>
      </w:r>
      <w:r>
        <w:rPr>
          <w:b w:val="false"/>
          <w:bCs w:val="false"/>
          <w:color w:val="000000"/>
        </w:rPr>
        <w:t>.</w:t>
      </w:r>
      <w:r>
        <w:rPr>
          <w:b w:val="false"/>
          <w:bCs w:val="false"/>
          <w:color w:val="000000"/>
        </w:rPr>
        <w:t xml:space="preserve"> </w:t>
      </w:r>
    </w:p>
    <w:p>
      <w:pPr>
        <w:pStyle w:val="Heading4"/>
        <w:spacing w:before="0" w:after="283"/>
        <w:rPr/>
      </w:pPr>
      <w:r>
        <w:rPr>
          <w:rStyle w:val="Strong"/>
          <w:b w:val="false"/>
          <w:bCs w:val="false"/>
          <w:color w:val="000000"/>
        </w:rPr>
        <w:t>1.2. Constat sur le terrain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b w:val="false"/>
          <w:bCs w:val="false"/>
          <w:color w:val="000000"/>
        </w:rPr>
        <w:t xml:space="preserve">Le chemin est </w:t>
      </w:r>
      <w:r>
        <w:rPr>
          <w:rStyle w:val="Strong"/>
          <w:b w:val="false"/>
          <w:bCs w:val="false"/>
          <w:color w:val="000000"/>
        </w:rPr>
        <w:t>régulièrement emprunté</w:t>
      </w:r>
      <w:r>
        <w:rPr>
          <w:b w:val="false"/>
          <w:bCs w:val="false"/>
          <w:color w:val="000000"/>
        </w:rPr>
        <w:t xml:space="preserve"> par des randonneurs, motards et </w:t>
      </w:r>
      <w:r>
        <w:rPr>
          <w:b w:val="false"/>
          <w:bCs w:val="false"/>
          <w:color w:val="000000"/>
        </w:rPr>
        <w:t>chasseurs</w:t>
      </w:r>
      <w:r>
        <w:rPr>
          <w:b w:val="false"/>
          <w:bCs w:val="false"/>
          <w:color w:val="000000"/>
        </w:rPr>
        <w:t xml:space="preserve">, </w:t>
      </w:r>
      <w:r>
        <w:rPr>
          <w:b w:val="false"/>
          <w:bCs w:val="false"/>
          <w:color w:val="000000"/>
        </w:rPr>
        <w:t xml:space="preserve">comme en attestent </w:t>
      </w:r>
      <w:r>
        <w:rPr>
          <w:b w:val="false"/>
          <w:bCs w:val="false"/>
          <w:color w:val="000000"/>
        </w:rPr>
        <w:t xml:space="preserve">d’ailleurs les demandeurs </w:t>
      </w:r>
      <w:r>
        <w:rPr>
          <w:b w:val="false"/>
          <w:bCs w:val="false"/>
          <w:color w:val="000000"/>
        </w:rPr>
        <w:t>dans leur courrier de demande de cession.</w:t>
      </w:r>
      <w:r>
        <w:rPr>
          <w:b w:val="false"/>
          <w:bCs w:val="false"/>
          <w:color w:val="000000"/>
        </w:rPr>
        <w:br/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  <w:b w:val="false"/>
          <w:bCs w:val="false"/>
          <w:color w:val="000000"/>
        </w:rPr>
        <w:t>Aucune</w:t>
      </w:r>
      <w:r>
        <w:rPr>
          <w:b w:val="false"/>
          <w:bCs w:val="false"/>
          <w:color w:val="000000"/>
        </w:rPr>
        <w:t xml:space="preserve"> désaffectation de fait n’</w:t>
      </w:r>
      <w:r>
        <w:rPr>
          <w:b w:val="false"/>
          <w:bCs w:val="false"/>
          <w:color w:val="000000"/>
        </w:rPr>
        <w:t>étant</w:t>
      </w:r>
      <w:r>
        <w:rPr>
          <w:b w:val="false"/>
          <w:bCs w:val="false"/>
          <w:color w:val="000000"/>
        </w:rPr>
        <w:t xml:space="preserve"> établie. L’aliénation </w:t>
      </w:r>
      <w:r>
        <w:rPr>
          <w:b w:val="false"/>
          <w:bCs w:val="false"/>
          <w:color w:val="000000"/>
        </w:rPr>
        <w:t>parait</w:t>
      </w:r>
      <w:r>
        <w:rPr>
          <w:b w:val="false"/>
          <w:bCs w:val="false"/>
          <w:color w:val="000000"/>
        </w:rPr>
        <w:t xml:space="preserve"> donc </w:t>
      </w:r>
      <w:r>
        <w:rPr>
          <w:rStyle w:val="Strong"/>
          <w:b w:val="false"/>
          <w:bCs w:val="false"/>
          <w:color w:val="000000"/>
        </w:rPr>
        <w:t>illégale</w:t>
      </w:r>
      <w:r>
        <w:rPr>
          <w:b w:val="false"/>
          <w:bCs w:val="false"/>
          <w:color w:val="000000"/>
        </w:rPr>
        <w:t xml:space="preserve">. </w:t>
      </w:r>
    </w:p>
    <w:p>
      <w:pPr>
        <w:pStyle w:val="Lignehorizontaleuser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Heading3"/>
        <w:spacing w:before="0" w:after="283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>2. L’aliénation est contraire à l’intérêt général et à la protection de l’environnement</w:t>
      </w:r>
    </w:p>
    <w:p>
      <w:pPr>
        <w:pStyle w:val="Heading4"/>
        <w:spacing w:before="0" w:after="283"/>
        <w:rPr/>
      </w:pPr>
      <w:r>
        <w:rPr>
          <w:rStyle w:val="Strong"/>
          <w:b w:val="false"/>
          <w:bCs w:val="false"/>
          <w:color w:val="000000"/>
        </w:rPr>
        <w:t>2.1. Mission de la SEPANT</w:t>
      </w:r>
    </w:p>
    <w:p>
      <w:pPr>
        <w:pStyle w:val="BodyText"/>
        <w:rPr>
          <w:b/>
          <w:bCs/>
          <w:color w:val="069A2E"/>
        </w:rPr>
      </w:pPr>
      <w:r>
        <w:rPr>
          <w:b w:val="false"/>
          <w:bCs w:val="false"/>
          <w:color w:val="000000"/>
        </w:rPr>
        <w:t xml:space="preserve">Notre association a pour objet de </w:t>
      </w:r>
      <w:r>
        <w:rPr>
          <w:rStyle w:val="Strong"/>
          <w:b w:val="false"/>
          <w:bCs w:val="false"/>
          <w:color w:val="000000"/>
        </w:rPr>
        <w:t>préserver les milieux naturels et de veiller au respect des espaces verts</w:t>
      </w:r>
      <w:r>
        <w:rPr>
          <w:b/>
          <w:bCs/>
          <w:color w:val="000000"/>
        </w:rPr>
        <w:t xml:space="preserve"> (art. 2 de nos statuts)</w:t>
      </w:r>
      <w:r>
        <w:rPr>
          <w:b w:val="false"/>
          <w:bCs w:val="false"/>
          <w:color w:val="000000"/>
        </w:rPr>
        <w:t>. La privatisation de ce chemin</w:t>
      </w:r>
      <w:r>
        <w:rPr>
          <w:b w:val="false"/>
          <w:bCs w:val="false"/>
          <w:color w:val="000000"/>
        </w:rPr>
        <w:t>, pourrait</w:t>
      </w:r>
      <w:r>
        <w:rPr>
          <w:b w:val="false"/>
          <w:bCs w:val="false"/>
          <w:color w:val="000000"/>
        </w:rPr>
        <w:t xml:space="preserve"> 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b w:val="false"/>
          <w:bCs w:val="false"/>
          <w:color w:val="000000"/>
        </w:rPr>
        <w:t>Fragmenter</w:t>
      </w:r>
      <w:r>
        <w:rPr>
          <w:rStyle w:val="Strong"/>
          <w:b w:val="false"/>
          <w:bCs w:val="false"/>
          <w:color w:val="000000"/>
        </w:rPr>
        <w:t xml:space="preserve"> </w:t>
      </w:r>
      <w:r>
        <w:rPr>
          <w:rStyle w:val="Strong"/>
          <w:b w:val="false"/>
          <w:bCs w:val="false"/>
          <w:color w:val="000000"/>
        </w:rPr>
        <w:t>les corridors écologiques</w:t>
      </w:r>
      <w:r>
        <w:rPr>
          <w:b w:val="false"/>
          <w:bCs w:val="false"/>
          <w:color w:val="000000"/>
        </w:rPr>
        <w:t xml:space="preserve"> et limiter l’accès à la nature, ce qui est contraire à nos missions.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  <w:b w:val="false"/>
          <w:bCs w:val="false"/>
          <w:color w:val="000000"/>
        </w:rPr>
        <w:t xml:space="preserve">Priver </w:t>
      </w:r>
      <w:r>
        <w:rPr>
          <w:rStyle w:val="Strong"/>
          <w:b w:val="false"/>
          <w:bCs w:val="false"/>
          <w:color w:val="000000"/>
        </w:rPr>
        <w:t>l</w:t>
      </w:r>
      <w:r>
        <w:rPr>
          <w:rStyle w:val="Strong"/>
          <w:b w:val="false"/>
          <w:bCs w:val="false"/>
          <w:color w:val="000000"/>
        </w:rPr>
        <w:t>es citoyens</w:t>
      </w:r>
      <w:r>
        <w:rPr>
          <w:b w:val="false"/>
          <w:bCs w:val="false"/>
          <w:color w:val="000000"/>
        </w:rPr>
        <w:t xml:space="preserve"> d’un espace de loisirs et de découverte naturaliste, essentiel pour la santé publique et la biodiversité. </w:t>
      </w:r>
    </w:p>
    <w:p>
      <w:pPr>
        <w:pStyle w:val="Heading4"/>
        <w:spacing w:before="0" w:after="283"/>
        <w:rPr>
          <w:color w:val="069A2E"/>
        </w:rPr>
      </w:pPr>
      <w:r>
        <w:rPr>
          <w:rStyle w:val="Strong"/>
          <w:b/>
          <w:bCs/>
          <w:color w:val="000000"/>
        </w:rPr>
        <w:t>2.2. Intérêt général et préservation de la biodiversité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b w:val="false"/>
          <w:bCs w:val="false"/>
        </w:rPr>
        <w:t xml:space="preserve">Les chemins ruraux jouent un rôle clé dans la </w:t>
      </w:r>
      <w:r>
        <w:rPr>
          <w:rStyle w:val="Strong"/>
          <w:b w:val="false"/>
          <w:bCs w:val="false"/>
        </w:rPr>
        <w:t xml:space="preserve">connectivité écologique </w:t>
      </w:r>
      <w:r>
        <w:rPr>
          <w:rStyle w:val="Strong"/>
          <w:b w:val="false"/>
          <w:bCs w:val="false"/>
          <w:color w:val="000000"/>
        </w:rPr>
        <w:t>(déplacements de la faune, corridors verts).</w:t>
      </w:r>
      <w:r>
        <w:rPr>
          <w:rStyle w:val="Strong"/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, la préservation des corridors biologiques et la lutte contre l’érosion de la biodiversité (loi pour la reconquête de la biodiversité, de la nature et des paysages, 2016).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  <w:b w:val="false"/>
          <w:bCs w:val="false"/>
          <w:color w:val="000000"/>
        </w:rPr>
        <w:t>La suppression ou la privatisation d’un chemin rural peut fragmenter les habitats naturels, limiter l’accès à des zones humides ou forestières, et nuire à la libre circulation des espèces protégées. Elle peut aussi réduire les espaces de promenade et de loisirs pour les habitants, ce qui va à l’encontre des objectifs de santé publique et de qualité de vie</w:t>
      </w:r>
    </w:p>
    <w:p>
      <w:pPr>
        <w:pStyle w:val="BodyText"/>
        <w:numPr>
          <w:ilvl w:val="0"/>
          <w:numId w:val="0"/>
        </w:numPr>
        <w:spacing w:before="0" w:after="0"/>
        <w:ind w:hanging="0" w:start="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Heading3"/>
        <w:spacing w:before="0" w:after="283"/>
        <w:rPr>
          <w:color w:val="069A2E"/>
          <w:sz w:val="24"/>
          <w:szCs w:val="24"/>
        </w:rPr>
      </w:pPr>
      <w:r>
        <w:rPr>
          <w:rStyle w:val="Strong"/>
          <w:b/>
          <w:bCs/>
          <w:color w:val="000000"/>
          <w:sz w:val="24"/>
          <w:szCs w:val="24"/>
        </w:rPr>
        <w:t>3. La demande repose sur des motifs privés, non sur l’intérêt général</w:t>
      </w:r>
    </w:p>
    <w:p>
      <w:pPr>
        <w:pStyle w:val="Heading4"/>
        <w:spacing w:before="0" w:after="283"/>
        <w:rPr>
          <w:color w:val="069A2E"/>
        </w:rPr>
      </w:pPr>
      <w:r>
        <w:rPr>
          <w:rStyle w:val="Strong"/>
          <w:b/>
          <w:bCs/>
          <w:color w:val="000000"/>
        </w:rPr>
        <w:t>3.1. Absence de justification d’intérêt général-</w:t>
      </w:r>
      <w:r>
        <w:rPr>
          <w:rStyle w:val="Strong"/>
          <w:b/>
          <w:bCs/>
          <w:color w:val="000000"/>
        </w:rPr>
        <w:t xml:space="preserve"> Risque de privatisation et de fermeture abusive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b/>
          <w:bCs/>
        </w:rPr>
      </w:pPr>
      <w:r>
        <w:rPr>
          <w:b w:val="false"/>
          <w:bCs w:val="false"/>
        </w:rPr>
        <w:t xml:space="preserve">L’aliénation d’un chemin rural doit être justifiée par un </w:t>
      </w:r>
      <w:r>
        <w:rPr>
          <w:rStyle w:val="Strong"/>
          <w:b w:val="false"/>
          <w:bCs w:val="false"/>
        </w:rPr>
        <w:t>intérêt général</w:t>
      </w:r>
      <w:r>
        <w:rPr>
          <w:b w:val="false"/>
          <w:bCs w:val="false"/>
        </w:rPr>
        <w:t xml:space="preserve"> (ex. : sécurité, aménagement du territoire). Ici, la demande repose sur des </w:t>
      </w:r>
      <w:r>
        <w:rPr>
          <w:rStyle w:val="Strong"/>
          <w:b w:val="false"/>
          <w:bCs w:val="false"/>
        </w:rPr>
        <w:t>motifs privés</w:t>
      </w:r>
      <w:r>
        <w:rPr>
          <w:b w:val="false"/>
          <w:bCs w:val="false"/>
        </w:rPr>
        <w:t xml:space="preserve"> (gêne personnelle), ce qui est </w:t>
      </w:r>
      <w:r>
        <w:rPr>
          <w:rStyle w:val="Strong"/>
          <w:b w:val="false"/>
          <w:bCs w:val="false"/>
        </w:rPr>
        <w:t>insuffisant</w:t>
      </w:r>
      <w:r>
        <w:rPr>
          <w:b w:val="false"/>
          <w:bCs w:val="false"/>
        </w:rPr>
        <w:t xml:space="preserve"> pour justifier une cession.</w:t>
      </w:r>
      <w:r>
        <w:rPr>
          <w:b/>
          <w:bCs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b/>
          <w:bCs/>
        </w:rPr>
      </w:pPr>
      <w:r>
        <w:rPr>
          <w:b w:val="false"/>
          <w:bCs w:val="false"/>
          <w:color w:val="000000"/>
        </w:rPr>
        <w:t xml:space="preserve">Si le chemin est vendu au riverain, </w:t>
      </w:r>
      <w:r>
        <w:rPr>
          <w:b w:val="false"/>
          <w:bCs w:val="false"/>
          <w:color w:val="000000"/>
        </w:rPr>
        <w:t>il est vraisemblable qu'il en interdira l'</w:t>
      </w:r>
      <w:r>
        <w:rPr>
          <w:rStyle w:val="Strong"/>
          <w:b w:val="false"/>
          <w:bCs w:val="false"/>
          <w:color w:val="000000"/>
        </w:rPr>
        <w:t>accès</w:t>
      </w:r>
      <w:r>
        <w:rPr>
          <w:b w:val="false"/>
          <w:bCs w:val="false"/>
          <w:color w:val="000000"/>
        </w:rPr>
        <w:t xml:space="preserve"> au public, ce qui est contraire à l’intérêt général. Les chemins ruraux sont des </w:t>
      </w:r>
      <w:r>
        <w:rPr>
          <w:rStyle w:val="Strong"/>
          <w:b w:val="false"/>
          <w:bCs w:val="false"/>
          <w:color w:val="000000"/>
        </w:rPr>
        <w:t>biens communs</w:t>
      </w:r>
      <w:r>
        <w:rPr>
          <w:b w:val="false"/>
          <w:bCs w:val="false"/>
          <w:color w:val="000000"/>
        </w:rPr>
        <w:t>, essentiels pour la libre circulation, la randonnée et la préservation des paysages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b/>
          <w:bCs/>
        </w:rPr>
      </w:pPr>
      <w:r>
        <w:rPr>
          <w:b w:val="false"/>
          <w:bCs w:val="false"/>
          <w:color w:val="000000"/>
        </w:rPr>
        <w:t xml:space="preserve">La privatisation du chemin priverait les usagers (randonneurs, VTTistes, motards, agriculteurs) d’un accès légitime, et pourrait </w:t>
      </w:r>
      <w:r>
        <w:rPr>
          <w:rStyle w:val="Strong"/>
          <w:b w:val="false"/>
          <w:bCs w:val="false"/>
          <w:color w:val="000000"/>
        </w:rPr>
        <w:t>fragmenter le réseau de sentiers locaux</w:t>
      </w:r>
      <w:r>
        <w:rPr>
          <w:b w:val="false"/>
          <w:bCs w:val="false"/>
          <w:color w:val="000000"/>
        </w:rPr>
        <w:t>, nuisant à la continuité écologique et aux loisirs de plein air.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>
          <w:b/>
          <w:bCs/>
        </w:rPr>
      </w:pPr>
      <w:r>
        <w:rPr>
          <w:rStyle w:val="Strong"/>
          <w:b w:val="false"/>
          <w:bCs w:val="false"/>
          <w:color w:val="000000"/>
        </w:rPr>
        <w:t xml:space="preserve">En revanche, la commune devrait préserver l’accès au public et ne pas céder à des pressions individuelles. La solution n’est pas de vendre le chemin, mais d’y réguler les usages (panneaux, limitations de vitesse, concertation avec les usagers). </w:t>
      </w:r>
    </w:p>
    <w:p>
      <w:pPr>
        <w:pStyle w:val="Heading4"/>
        <w:spacing w:before="0" w:after="283"/>
        <w:rPr>
          <w:color w:val="069A2E"/>
        </w:rPr>
      </w:pPr>
      <w:r>
        <w:rPr>
          <w:rStyle w:val="Strong"/>
          <w:b/>
          <w:bCs/>
          <w:color w:val="000000"/>
        </w:rPr>
        <w:t>3.2. Solutions alternatives existantes</w:t>
      </w:r>
    </w:p>
    <w:p>
      <w:pPr>
        <w:pStyle w:val="BodyTex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Plutôt que de vendre le chemin, la commune pourrait 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b/>
          <w:bCs/>
          <w:color w:val="069A2E"/>
        </w:rPr>
      </w:pPr>
      <w:r>
        <w:rPr>
          <w:rStyle w:val="Strong"/>
          <w:b w:val="false"/>
          <w:bCs w:val="false"/>
          <w:color w:val="000000"/>
        </w:rPr>
        <w:t>Réguler les usages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>pour limiter les nuisances éventuelles</w:t>
      </w:r>
      <w:r>
        <w:rPr>
          <w:b w:val="false"/>
          <w:bCs w:val="false"/>
          <w:color w:val="000000"/>
        </w:rPr>
        <w:t xml:space="preserve">(panneaux, limitations de vitesse, </w:t>
      </w:r>
      <w:r>
        <w:rPr>
          <w:b w:val="false"/>
          <w:bCs w:val="false"/>
          <w:color w:val="000000"/>
        </w:rPr>
        <w:t xml:space="preserve">en </w:t>
      </w:r>
      <w:r>
        <w:rPr>
          <w:b w:val="false"/>
          <w:bCs w:val="false"/>
          <w:color w:val="000000"/>
        </w:rPr>
        <w:t xml:space="preserve">concertation avec </w:t>
      </w:r>
      <w:r>
        <w:rPr>
          <w:b w:val="false"/>
          <w:bCs w:val="false"/>
          <w:color w:val="000000"/>
        </w:rPr>
        <w:t xml:space="preserve">les riverains et </w:t>
      </w:r>
      <w:r>
        <w:rPr>
          <w:b w:val="false"/>
          <w:bCs w:val="false"/>
          <w:color w:val="000000"/>
        </w:rPr>
        <w:t xml:space="preserve">les usagers).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b w:val="false"/>
          <w:bCs w:val="false"/>
          <w:color w:val="000000"/>
        </w:rPr>
        <w:t>Classer le chemin en voie communale</w:t>
      </w:r>
      <w:r>
        <w:rPr>
          <w:b w:val="false"/>
          <w:bCs w:val="false"/>
          <w:color w:val="000000"/>
        </w:rPr>
        <w:t xml:space="preserve"> ou l’intégrer au </w:t>
      </w:r>
      <w:r>
        <w:rPr>
          <w:rStyle w:val="Strong"/>
          <w:b w:val="false"/>
          <w:bCs w:val="false"/>
          <w:color w:val="000000"/>
        </w:rPr>
        <w:t>PDIPR</w:t>
      </w:r>
      <w:r>
        <w:rPr>
          <w:b w:val="false"/>
          <w:bCs w:val="false"/>
          <w:color w:val="000000"/>
        </w:rPr>
        <w:t xml:space="preserve"> (Plan départemental des itinéraires de promenade et de randonnée). 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ind w:hanging="0" w:start="709"/>
        <w:rPr>
          <w:b/>
          <w:bCs/>
          <w:color w:val="069A2E"/>
        </w:rPr>
      </w:pPr>
      <w:r>
        <w:rPr/>
      </w:r>
    </w:p>
    <w:p>
      <w:pPr>
        <w:pStyle w:val="Lignehorizontaleuser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Heading3"/>
        <w:spacing w:before="0" w:after="283"/>
        <w:rPr>
          <w:color w:val="069A2E"/>
        </w:rPr>
      </w:pPr>
      <w:r>
        <w:rPr>
          <w:rStyle w:val="Strong"/>
          <w:b/>
          <w:bCs/>
          <w:color w:val="000000"/>
          <w:sz w:val="24"/>
          <w:szCs w:val="24"/>
        </w:rPr>
        <w:t>4. Conclusion et recommandations</w:t>
      </w:r>
    </w:p>
    <w:p>
      <w:pPr>
        <w:pStyle w:val="BodyText"/>
        <w:rPr>
          <w:color w:val="000000"/>
        </w:rPr>
      </w:pPr>
      <w:r>
        <w:rPr>
          <w:b w:val="false"/>
          <w:bCs w:val="false"/>
          <w:color w:val="000000"/>
        </w:rPr>
        <w:t>Au vu de ces éléments, la SEPANT vous demande, Monsieur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>le Commissaire Enquêteur, de 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b w:val="false"/>
          <w:bCs w:val="false"/>
          <w:color w:val="000000"/>
        </w:rPr>
        <w:t>Reconnaître que le chemin est toujours affecté à l’usage du public</w:t>
      </w:r>
      <w:r>
        <w:rPr>
          <w:b w:val="false"/>
          <w:bCs w:val="false"/>
          <w:color w:val="000000"/>
        </w:rPr>
        <w:t xml:space="preserve">, et donc </w:t>
      </w:r>
      <w:r>
        <w:rPr>
          <w:rStyle w:val="Strong"/>
          <w:b w:val="false"/>
          <w:bCs w:val="false"/>
          <w:color w:val="000000"/>
        </w:rPr>
        <w:t>inaliénable</w:t>
      </w:r>
      <w:r>
        <w:rPr>
          <w:b w:val="false"/>
          <w:bCs w:val="false"/>
          <w:color w:val="000000"/>
        </w:rPr>
        <w:t xml:space="preserve">.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b w:val="false"/>
          <w:bCs w:val="false"/>
          <w:color w:val="000000"/>
        </w:rPr>
        <w:t>Recommander le rejet de la demande d’aliénation</w:t>
      </w:r>
      <w:r>
        <w:rPr>
          <w:b w:val="false"/>
          <w:bCs w:val="false"/>
          <w:color w:val="000000"/>
        </w:rPr>
        <w:t xml:space="preserve">, au motif qu’elle repose sur des intérêts privés et non sur l’intérêt général.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b w:val="false"/>
          <w:bCs w:val="false"/>
          <w:color w:val="000000"/>
        </w:rPr>
        <w:t>Proposer des alternatives</w:t>
      </w:r>
      <w:r>
        <w:rPr>
          <w:b w:val="false"/>
          <w:bCs w:val="false"/>
          <w:color w:val="000000"/>
        </w:rPr>
        <w:t xml:space="preserve"> ( régulation des usages) pour préserver ce bien commun. </w:t>
      </w:r>
    </w:p>
    <w:p>
      <w:pPr>
        <w:pStyle w:val="BodyText"/>
        <w:numPr>
          <w:ilvl w:val="0"/>
          <w:numId w:val="0"/>
        </w:numPr>
        <w:ind w:hanging="0" w:start="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BodyTex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Nous restons à votre disposition pour tout complément d’information et vous prions d’agréer, Monsieur le Commissaire Enquêteur, l’expression de nos salutations respectueuses.</w:t>
      </w:r>
    </w:p>
    <w:p>
      <w:pPr>
        <w:pStyle w:val="BodyTex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BodyText"/>
        <w:rPr>
          <w:b/>
          <w:bCs/>
          <w:color w:val="069A2E"/>
        </w:rPr>
      </w:pPr>
      <w:r>
        <w:rPr>
          <w:rStyle w:val="Strong"/>
          <w:b w:val="false"/>
          <w:bCs w:val="false"/>
          <w:color w:val="000000"/>
        </w:rPr>
        <w:t>Pour le</w:t>
      </w:r>
      <w:r>
        <w:rPr>
          <w:rStyle w:val="Strong"/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 xml:space="preserve"> </w:t>
      </w:r>
      <w:r>
        <w:rPr>
          <w:rStyle w:val="Strong"/>
          <w:b w:val="false"/>
          <w:bCs w:val="false"/>
          <w:color w:val="000000"/>
        </w:rPr>
        <w:t>Président de la S.E.P.A.N.T.</w:t>
      </w:r>
    </w:p>
    <w:p>
      <w:pPr>
        <w:pStyle w:val="BodyText"/>
        <w:rPr>
          <w:b/>
          <w:bCs/>
          <w:color w:val="069A2E"/>
        </w:rPr>
      </w:pPr>
      <w:r>
        <w:rPr/>
      </w:r>
    </w:p>
    <w:p>
      <w:pPr>
        <w:pStyle w:val="BodyText"/>
        <w:rPr>
          <w:b/>
          <w:bCs/>
          <w:color w:val="069A2E"/>
        </w:rPr>
      </w:pPr>
      <w:r>
        <w:rPr/>
      </w:r>
    </w:p>
    <w:p>
      <w:pPr>
        <w:pStyle w:val="Lignehorizontaleuser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Alain BLANCHET,</w:t>
      </w:r>
    </w:p>
    <w:p>
      <w:pPr>
        <w:pStyle w:val="Lignehorizontaleuser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vice Président</w:t>
      </w:r>
    </w:p>
    <w:p>
      <w:pPr>
        <w:pStyle w:val="BodyText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before="0" w:after="0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rPr>
          <w:b/>
          <w:bCs/>
          <w:color w:val="069A2E"/>
        </w:rPr>
      </w:pPr>
      <w:r>
        <w:rPr>
          <w:rStyle w:val="Strong"/>
          <w:b w:val="false"/>
          <w:bCs w:val="false"/>
          <w:color w:val="000000"/>
        </w:rPr>
        <w:t xml:space="preserve">Annexes </w:t>
      </w:r>
      <w:r>
        <w:rPr>
          <w:b w:val="false"/>
          <w:bCs w:val="false"/>
          <w:color w:val="000000"/>
        </w:rPr>
        <w:t xml:space="preserve"> 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hanging="283" w:start="709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Extraits des statuts de la SEPANT (art. 2). 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before="0" w:after="0"/>
        <w:ind w:hanging="0" w:start="709"/>
        <w:rPr>
          <w:b w:val="false"/>
          <w:bCs w:val="false"/>
          <w:color w:val="000000"/>
        </w:rPr>
      </w:pPr>
      <w:r>
        <w:rPr/>
      </w:r>
    </w:p>
    <w:p>
      <w:pPr>
        <w:pStyle w:val="BodyText"/>
        <w:numPr>
          <w:ilvl w:val="0"/>
          <w:numId w:val="0"/>
        </w:numPr>
        <w:spacing w:before="0" w:after="0"/>
        <w:ind w:hanging="0" w:start="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Lignehorizontaleuser"/>
        <w:spacing w:before="0" w:after="0"/>
        <w:rPr>
          <w:b w:val="false"/>
          <w:bCs w:val="false"/>
          <w:color w:val="00A933"/>
          <w:sz w:val="24"/>
          <w:szCs w:val="24"/>
        </w:rPr>
      </w:pPr>
      <w:r>
        <w:rPr>
          <w:b w:val="false"/>
          <w:bCs w:val="false"/>
          <w:color w:val="00A933"/>
          <w:sz w:val="24"/>
          <w:szCs w:val="24"/>
        </w:rPr>
      </w:r>
    </w:p>
    <w:p>
      <w:pPr>
        <w:pStyle w:val="BodyText"/>
        <w:rPr>
          <w:b/>
          <w:bCs/>
          <w:color w:val="069A2E"/>
        </w:rPr>
      </w:pPr>
      <w:r>
        <w:rPr>
          <w:b w:val="false"/>
          <w:bCs w:val="false"/>
          <w:color w:val="000000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b w:val="false"/>
          <w:bCs w:val="false"/>
          <w:color w:val="000000"/>
          <w:shd w:fill="auto" w:val="clear"/>
        </w:rPr>
      </w:pPr>
      <w:r>
        <w:rPr>
          <w:b w:val="false"/>
          <w:bCs w:val="false"/>
          <w:color w:val="000000"/>
          <w:shd w:fill="auto" w:val="clear"/>
        </w:rPr>
      </w:r>
    </w:p>
    <w:p>
      <w:pPr>
        <w:pStyle w:val="Normal"/>
        <w:bidi w:val="0"/>
        <w:jc w:val="start"/>
        <w:rPr>
          <w:b w:val="false"/>
          <w:bCs w:val="false"/>
          <w:color w:val="069A2E"/>
          <w:shd w:fill="auto" w:val="clear"/>
        </w:rPr>
      </w:pPr>
      <w:r>
        <w:rPr>
          <w:b w:val="false"/>
          <w:bCs w:val="false"/>
          <w:color w:val="069A2E"/>
          <w:shd w:fill="auto" w:val="clear"/>
        </w:rPr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3">
    <w:name w:val="heading 3"/>
    <w:basedOn w:val="Titre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Titreuser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Caractresdenumrotationuser">
    <w:name w:val="Caractères de numérotation (user)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gnehorizontaleuser">
    <w:name w:val="Ligne hori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536" w:leader="none"/>
        <w:tab w:val="right" w:pos="9072" w:leader="none"/>
      </w:tabs>
      <w:spacing w:lineRule="atLeast" w:line="100" w:before="0" w:after="0"/>
      <w:ind w:hanging="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353</TotalTime>
  <Application>LibreOffice/25.8.4.2$Windows_X86_64 LibreOffice_project/290daaa01b999472f0c7a3890eb6a550fd74c6df</Application>
  <AppVersion>15.0000</AppVersion>
  <Pages>3</Pages>
  <Words>884</Words>
  <Characters>4745</Characters>
  <CharactersWithSpaces>5593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2026-03-03T11:11:44Z</dcterms:created>
  <dc:creator/>
  <dc:description/>
  <dc:language>fr-FR</dc:language>
  <cp:lastModifiedBy/>
  <dcterms:modified xsi:type="dcterms:W3CDTF">2026-03-04T11:13:24Z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