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arlow" w:hAnsi="Barlow"/>
          <w:sz w:val="20"/>
          <w:szCs w:val="20"/>
        </w:rPr>
      </w:pPr>
      <w:r>
        <w:rPr>
          <w:rFonts w:ascii="Barlow" w:hAnsi="Barlow"/>
          <w:sz w:val="20"/>
          <w:szCs w:val="20"/>
        </w:rPr>
        <w:drawing>
          <wp:anchor distT="0" distB="0" distL="0" distR="0" simplePos="0" relativeHeight="3" behindDoc="0" locked="0" layoutInCell="1" allowOverlap="1">
            <wp:simplePos x="0" y="0"/>
            <wp:positionH relativeFrom="column">
              <wp:posOffset>-798830</wp:posOffset>
            </wp:positionH>
            <wp:positionV relativeFrom="paragraph">
              <wp:posOffset>-882015</wp:posOffset>
            </wp:positionV>
            <wp:extent cx="1334135" cy="127635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2"/>
                    <a:stretch>
                      <a:fillRect/>
                    </a:stretch>
                  </pic:blipFill>
                  <pic:spPr bwMode="auto">
                    <a:xfrm>
                      <a:off x="0" y="0"/>
                      <a:ext cx="1334135" cy="1276350"/>
                    </a:xfrm>
                    <a:prstGeom prst="rect">
                      <a:avLst/>
                    </a:prstGeom>
                    <a:noFill/>
                  </pic:spPr>
                </pic:pic>
              </a:graphicData>
            </a:graphic>
          </wp:anchor>
        </w:drawing>
      </w:r>
    </w:p>
    <w:p>
      <w:pPr>
        <w:pStyle w:val="Normal"/>
        <w:rPr>
          <w:rFonts w:ascii="Barlow" w:hAnsi="Barlow"/>
          <w:sz w:val="20"/>
          <w:szCs w:val="20"/>
        </w:rPr>
      </w:pPr>
      <w:r>
        <w:rPr>
          <w:rFonts w:ascii="Barlow" w:hAnsi="Barlow"/>
          <w:sz w:val="20"/>
          <w:szCs w:val="20"/>
        </w:rPr>
      </w:r>
    </w:p>
    <w:p>
      <w:pPr>
        <w:pStyle w:val="FNEintertitreCP"/>
        <w:rPr>
          <w:rFonts w:ascii="Barlow" w:hAnsi="Barlow" w:hint="eastAsia"/>
          <w:sz w:val="20"/>
          <w:szCs w:val="20"/>
        </w:rPr>
      </w:pPr>
      <w:r>
        <w:rPr>
          <w:rFonts w:ascii="Barlow" w:hAnsi="Barlow"/>
          <w:sz w:val="20"/>
          <w:szCs w:val="20"/>
        </w:rPr>
        <w:t>EXTRAITS DES DELIBERATIONS DU BUREAU DU 4 septembre 2026 :</w:t>
      </w:r>
    </w:p>
    <w:p>
      <w:pPr>
        <w:pStyle w:val="FNEintertitreCP"/>
        <w:widowControl/>
        <w:suppressAutoHyphens w:val="true"/>
        <w:bidi w:val="0"/>
        <w:spacing w:lineRule="auto" w:line="240" w:before="0" w:after="0"/>
        <w:jc w:val="both"/>
        <w:rPr>
          <w:rFonts w:ascii="Barlow" w:hAnsi="Barlow" w:hint="eastAsia"/>
          <w:sz w:val="20"/>
          <w:szCs w:val="20"/>
        </w:rPr>
      </w:pPr>
      <w:r>
        <w:rPr/>
      </w:r>
    </w:p>
    <w:p>
      <w:pPr>
        <w:pStyle w:val="Header"/>
        <w:rPr>
          <w:rFonts w:ascii="Barlow" w:hAnsi="Barlow"/>
          <w:sz w:val="20"/>
          <w:szCs w:val="20"/>
        </w:rPr>
      </w:pPr>
      <w:r>
        <w:rPr>
          <w:rFonts w:ascii="Barlow" w:hAnsi="Barlow"/>
          <w:b/>
          <w:bCs/>
          <w:sz w:val="20"/>
          <w:szCs w:val="20"/>
        </w:rPr>
        <w:t xml:space="preserve">Autorisation d’ester en justice afin de faire valoir les droits reconnus à la partie civile suite à des faits de gestion illégale de déchets et non respect de la réglementation ICPE sur le secteur de la Carrière de Vrines (79100 Thouars) – Mandat ; </w:t>
      </w:r>
    </w:p>
    <w:p>
      <w:pPr>
        <w:pStyle w:val="Header"/>
        <w:rPr>
          <w:rFonts w:ascii="Barlow" w:hAnsi="Barlow"/>
          <w:sz w:val="20"/>
          <w:szCs w:val="20"/>
        </w:rPr>
      </w:pPr>
      <w:r>
        <w:rPr>
          <w:rFonts w:ascii="Barlow" w:hAnsi="Barlow"/>
          <w:sz w:val="20"/>
          <w:szCs w:val="20"/>
        </w:rPr>
      </w:r>
    </w:p>
    <w:p>
      <w:pPr>
        <w:pStyle w:val="Default"/>
        <w:jc w:val="both"/>
        <w:rPr>
          <w:rFonts w:ascii="Barlow" w:hAnsi="Barlow"/>
          <w:sz w:val="20"/>
          <w:szCs w:val="20"/>
        </w:rPr>
      </w:pPr>
      <w:r>
        <w:rPr>
          <w:rFonts w:ascii="Barlow" w:hAnsi="Barlow"/>
          <w:sz w:val="20"/>
          <w:szCs w:val="20"/>
        </w:rPr>
        <w:t xml:space="preserve">Considérant que des infractions environnementales relatives </w:t>
      </w:r>
      <w:r>
        <w:rPr>
          <w:rFonts w:ascii="Barlow" w:hAnsi="Barlow"/>
          <w:i/>
          <w:iCs/>
          <w:sz w:val="20"/>
          <w:szCs w:val="20"/>
        </w:rPr>
        <w:t>a minima</w:t>
      </w:r>
      <w:r>
        <w:rPr>
          <w:rFonts w:ascii="Barlow" w:hAnsi="Barlow"/>
          <w:sz w:val="20"/>
          <w:szCs w:val="20"/>
        </w:rPr>
        <w:t>, à la gestion irrégulière de déchets et au régime ICPE société pourraient avoir été commis par l</w:t>
      </w:r>
      <w:r>
        <w:rPr>
          <w:rFonts w:ascii="Barlow" w:hAnsi="Barlow"/>
          <w:sz w:val="20"/>
          <w:szCs w:val="20"/>
        </w:rPr>
        <w:t>es</w:t>
      </w:r>
      <w:r>
        <w:rPr>
          <w:rFonts w:ascii="Barlow" w:hAnsi="Barlow"/>
          <w:sz w:val="20"/>
          <w:szCs w:val="20"/>
        </w:rPr>
        <w:t xml:space="preserve"> Société</w:t>
      </w:r>
      <w:r>
        <w:rPr>
          <w:rFonts w:ascii="Barlow" w:hAnsi="Barlow"/>
          <w:sz w:val="20"/>
          <w:szCs w:val="20"/>
        </w:rPr>
        <w:t>s</w:t>
      </w:r>
      <w:r>
        <w:rPr>
          <w:rFonts w:ascii="Barlow" w:hAnsi="Barlow"/>
          <w:sz w:val="20"/>
          <w:szCs w:val="20"/>
        </w:rPr>
        <w:t xml:space="preserve"> RAMBAULT Travaux publics </w:t>
      </w:r>
      <w:r>
        <w:rPr>
          <w:rFonts w:ascii="Barlow" w:hAnsi="Barlow"/>
          <w:sz w:val="20"/>
          <w:szCs w:val="20"/>
        </w:rPr>
        <w:t>et ANNET UN</w:t>
      </w:r>
      <w:r>
        <w:rPr>
          <w:rFonts w:ascii="Barlow" w:hAnsi="Barlow"/>
          <w:sz w:val="20"/>
          <w:szCs w:val="20"/>
        </w:rPr>
        <w:t>.</w:t>
      </w:r>
    </w:p>
    <w:p>
      <w:pPr>
        <w:pStyle w:val="Default"/>
        <w:jc w:val="both"/>
        <w:rPr>
          <w:rFonts w:ascii="Barlow" w:hAnsi="Barlow"/>
          <w:sz w:val="20"/>
          <w:szCs w:val="20"/>
        </w:rPr>
      </w:pPr>
      <w:r>
        <w:rPr>
          <w:rFonts w:ascii="Barlow" w:hAnsi="Barlow"/>
          <w:sz w:val="20"/>
          <w:szCs w:val="20"/>
        </w:rPr>
      </w:r>
    </w:p>
    <w:p>
      <w:pPr>
        <w:pStyle w:val="Default"/>
        <w:jc w:val="both"/>
        <w:rPr>
          <w:rFonts w:ascii="Barlow" w:hAnsi="Barlow"/>
          <w:sz w:val="20"/>
          <w:szCs w:val="20"/>
        </w:rPr>
      </w:pPr>
      <w:r>
        <w:rPr>
          <w:rFonts w:ascii="Barlow" w:hAnsi="Barlow"/>
          <w:sz w:val="20"/>
          <w:szCs w:val="20"/>
        </w:rPr>
        <w:t xml:space="preserve">Considérant que ces faits se sont déroulés sur le territoire des Deux-Sèvres, en région Nouvelle-Aquitaine. </w:t>
      </w:r>
    </w:p>
    <w:p>
      <w:pPr>
        <w:pStyle w:val="Default"/>
        <w:jc w:val="both"/>
        <w:rPr>
          <w:rFonts w:ascii="Barlow" w:hAnsi="Barlow"/>
          <w:sz w:val="20"/>
          <w:szCs w:val="20"/>
        </w:rPr>
      </w:pPr>
      <w:r>
        <w:rPr>
          <w:rFonts w:ascii="Barlow" w:hAnsi="Barlow"/>
          <w:sz w:val="20"/>
          <w:szCs w:val="20"/>
        </w:rPr>
      </w:r>
    </w:p>
    <w:p>
      <w:pPr>
        <w:pStyle w:val="Default"/>
        <w:jc w:val="both"/>
        <w:rPr>
          <w:rFonts w:ascii="Barlow" w:hAnsi="Barlow"/>
          <w:sz w:val="20"/>
          <w:szCs w:val="20"/>
        </w:rPr>
      </w:pPr>
      <w:r>
        <w:rPr>
          <w:rFonts w:ascii="Barlow" w:hAnsi="Barlow"/>
          <w:sz w:val="20"/>
          <w:szCs w:val="20"/>
        </w:rPr>
        <w:t xml:space="preserve">Considérant que ces atteintes portent gravement atteinte à l’environnement, et aux intérêts protégés parFNE-NA. </w:t>
      </w:r>
    </w:p>
    <w:p>
      <w:pPr>
        <w:pStyle w:val="Default"/>
        <w:jc w:val="both"/>
        <w:rPr>
          <w:rFonts w:ascii="Barlow" w:hAnsi="Barlow"/>
          <w:sz w:val="20"/>
          <w:szCs w:val="20"/>
        </w:rPr>
      </w:pPr>
      <w:r>
        <w:rPr>
          <w:rFonts w:ascii="Barlow" w:hAnsi="Barlow"/>
          <w:sz w:val="20"/>
          <w:szCs w:val="20"/>
        </w:rPr>
      </w:r>
    </w:p>
    <w:p>
      <w:pPr>
        <w:pStyle w:val="Default"/>
        <w:jc w:val="both"/>
        <w:rPr>
          <w:rFonts w:ascii="Barlow" w:hAnsi="Barlow"/>
          <w:sz w:val="20"/>
          <w:szCs w:val="20"/>
        </w:rPr>
      </w:pPr>
      <w:r>
        <w:rPr>
          <w:rFonts w:ascii="Barlow" w:hAnsi="Barlow"/>
          <w:sz w:val="20"/>
          <w:szCs w:val="20"/>
        </w:rPr>
        <w:t>Le bureau de FNE NA décide d'engager toutes les actions judiciaires, y compris par voie de constitution de partie civile, en vue de demander toutes réparations utiles, devant toutes juridictions, et si nécessaire pour interjeter appel et se pourvoir en cassation,contre les responsables des infractions commises</w:t>
      </w:r>
      <w:r>
        <w:rPr>
          <w:rFonts w:ascii="Barlow" w:hAnsi="Barlow"/>
          <w:i/>
          <w:iCs/>
          <w:sz w:val="20"/>
          <w:szCs w:val="20"/>
        </w:rPr>
        <w:t xml:space="preserve"> a minima </w:t>
      </w:r>
      <w:r>
        <w:rPr>
          <w:rFonts w:eastAsia="Barlow" w:cs="Barlow" w:ascii="Barlow" w:hAnsi="Barlow"/>
          <w:sz w:val="20"/>
          <w:szCs w:val="20"/>
        </w:rPr>
        <w:t>sur l</w:t>
      </w:r>
      <w:r>
        <w:rPr>
          <w:rFonts w:ascii="Barlow" w:hAnsi="Barlow"/>
          <w:sz w:val="20"/>
          <w:szCs w:val="20"/>
        </w:rPr>
        <w:t>a commune de Thouars (79100)</w:t>
      </w:r>
      <w:r>
        <w:rPr>
          <w:rFonts w:eastAsia="Barlow" w:cs="Barlow" w:ascii="Barlow" w:hAnsi="Barlow"/>
          <w:sz w:val="20"/>
          <w:szCs w:val="20"/>
        </w:rPr>
        <w:t>,</w:t>
      </w:r>
      <w:r>
        <w:rPr>
          <w:rFonts w:ascii="Barlow" w:hAnsi="Barlow"/>
          <w:sz w:val="20"/>
          <w:szCs w:val="20"/>
        </w:rPr>
        <w:t>.</w:t>
      </w:r>
    </w:p>
    <w:p>
      <w:pPr>
        <w:pStyle w:val="Default"/>
        <w:jc w:val="both"/>
        <w:rPr>
          <w:rFonts w:ascii="Barlow" w:hAnsi="Barlow"/>
          <w:sz w:val="20"/>
          <w:szCs w:val="20"/>
        </w:rPr>
      </w:pPr>
      <w:r>
        <w:rPr>
          <w:rFonts w:ascii="Barlow" w:hAnsi="Barlow"/>
          <w:sz w:val="20"/>
          <w:szCs w:val="20"/>
        </w:rPr>
      </w:r>
    </w:p>
    <w:p>
      <w:pPr>
        <w:pStyle w:val="Default"/>
        <w:jc w:val="both"/>
        <w:rPr>
          <w:rFonts w:ascii="Barlow" w:hAnsi="Barlow"/>
          <w:sz w:val="20"/>
          <w:szCs w:val="20"/>
        </w:rPr>
      </w:pPr>
      <w:r>
        <w:rPr>
          <w:rFonts w:ascii="Barlow" w:hAnsi="Barlow"/>
          <w:sz w:val="20"/>
          <w:szCs w:val="20"/>
        </w:rPr>
        <w:t>Le bureau désigne à cette fin le président de FNE NA, Antoine Gatet, et Jules Boisseau, juriste salarié de FNE NA</w:t>
      </w:r>
      <w:r>
        <w:rPr>
          <w:rFonts w:ascii="Barlow" w:hAnsi="Barlow"/>
          <w:b/>
          <w:bCs/>
          <w:sz w:val="20"/>
          <w:szCs w:val="20"/>
        </w:rPr>
        <w:t>,</w:t>
      </w:r>
      <w:r>
        <w:rPr>
          <w:rFonts w:ascii="Barlow" w:hAnsi="Barlow"/>
          <w:sz w:val="20"/>
          <w:szCs w:val="20"/>
        </w:rPr>
        <w:t xml:space="preserve"> pour représenter l’association devant toutes les juridictions compétentes. avec l’assistance éventuelle d’un ou d’une avocate.</w:t>
      </w:r>
    </w:p>
    <w:p>
      <w:pPr>
        <w:pStyle w:val="Default"/>
        <w:jc w:val="both"/>
        <w:rPr>
          <w:rFonts w:ascii="Barlow" w:hAnsi="Barlow"/>
          <w:sz w:val="20"/>
          <w:szCs w:val="20"/>
        </w:rPr>
      </w:pPr>
      <w:r>
        <w:rPr>
          <w:rFonts w:ascii="Barlow" w:hAnsi="Barlow"/>
          <w:sz w:val="20"/>
          <w:szCs w:val="20"/>
        </w:rPr>
      </w:r>
    </w:p>
    <w:p>
      <w:pPr>
        <w:pStyle w:val="Normal"/>
        <w:rPr>
          <w:rFonts w:ascii="Barlow" w:hAnsi="Barlow"/>
          <w:sz w:val="20"/>
          <w:szCs w:val="20"/>
        </w:rPr>
      </w:pPr>
      <w:r>
        <w:rPr>
          <w:rFonts w:eastAsia="" w:ascii="Barlow" w:hAnsi="Barlow" w:eastAsiaTheme="minorEastAsia"/>
          <w:sz w:val="20"/>
          <w:szCs w:val="20"/>
        </w:rPr>
        <w:t>Le 4 septembre 2026,</w:t>
      </w:r>
    </w:p>
    <w:p>
      <w:pPr>
        <w:pStyle w:val="Normal"/>
        <w:ind w:firstLine="708"/>
        <w:rPr>
          <w:rFonts w:ascii="Barlow" w:hAnsi="Barlow"/>
          <w:sz w:val="20"/>
          <w:szCs w:val="20"/>
        </w:rPr>
      </w:pPr>
      <w:r>
        <w:rPr>
          <w:rFonts w:eastAsia="" w:ascii="Barlow" w:hAnsi="Barlow" w:eastAsiaTheme="minorEastAsia"/>
          <w:color w:themeColor="accent1" w:themeShade="bf" w:val="2F5496"/>
          <w:sz w:val="20"/>
          <w:szCs w:val="20"/>
        </w:rPr>
        <w:t xml:space="preserve">    </w:t>
      </w:r>
      <w:r>
        <w:rPr>
          <w:rFonts w:eastAsia="" w:ascii="Barlow" w:hAnsi="Barlow" w:eastAsiaTheme="minorEastAsia"/>
          <w:color w:themeColor="accent1" w:themeShade="bf" w:val="2F5496"/>
          <w:sz w:val="20"/>
          <w:szCs w:val="20"/>
        </w:rPr>
        <w:t xml:space="preserve">Antoine GATET </w:t>
        <w:tab/>
        <w:tab/>
        <w:tab/>
        <w:tab/>
        <w:tab/>
      </w:r>
    </w:p>
    <w:p>
      <w:pPr>
        <w:pStyle w:val="Normal"/>
        <w:rPr>
          <w:rFonts w:ascii="Barlow" w:hAnsi="Barlow"/>
          <w:sz w:val="20"/>
          <w:szCs w:val="20"/>
        </w:rPr>
      </w:pPr>
      <w:r>
        <w:rPr>
          <w:rFonts w:eastAsia="" w:ascii="Barlow" w:hAnsi="Barlow" w:eastAsiaTheme="minorEastAsia"/>
          <w:color w:themeColor="accent1" w:themeShade="bf" w:val="2F5496"/>
          <w:sz w:val="20"/>
          <w:szCs w:val="20"/>
        </w:rPr>
        <w:t>Président de FNE Nouvelle-Aquitaine</w:t>
        <w:tab/>
        <w:tab/>
        <w:tab/>
        <w:tab/>
      </w:r>
    </w:p>
    <w:p>
      <w:pPr>
        <w:pStyle w:val="Normal"/>
        <w:rPr>
          <w:rFonts w:ascii="Barlow" w:hAnsi="Barlow"/>
          <w:sz w:val="20"/>
          <w:szCs w:val="20"/>
        </w:rPr>
      </w:pPr>
      <w:r>
        <w:rPr>
          <w:rFonts w:ascii="Barlow" w:hAnsi="Barlow"/>
          <w:sz w:val="20"/>
          <w:szCs w:val="20"/>
        </w:rPr>
      </w:r>
    </w:p>
    <w:p>
      <w:pPr>
        <w:pStyle w:val="Normal"/>
        <w:spacing w:before="0" w:after="160"/>
        <w:rPr>
          <w:rFonts w:ascii="Barlow" w:hAnsi="Barlow"/>
          <w:sz w:val="20"/>
          <w:szCs w:val="20"/>
        </w:rPr>
      </w:pPr>
      <w:r>
        <w:rPr>
          <w:rFonts w:ascii="Barlow" w:hAnsi="Barlow"/>
          <w:sz w:val="20"/>
          <w:szCs w:val="20"/>
        </w:rPr>
      </w:r>
    </w:p>
    <w:sectPr>
      <w:footerReference w:type="even" r:id="rId3"/>
      <w:footerReference w:type="default" r:id="rId4"/>
      <w:footerReference w:type="first" r:id="rId5"/>
      <w:type w:val="nextPage"/>
      <w:pgSz w:w="11906" w:h="16838"/>
      <w:pgMar w:left="1417" w:right="1417" w:gutter="0" w:header="0"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Arial Narrow">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 w:name="Barlow">
    <w:charset w:val="00" w:characterSet="windows-1252"/>
    <w:family w:val="roman"/>
    <w:pitch w:val="variable"/>
  </w:font>
  <w:font w:name="Barlow">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2" behindDoc="1" locked="0" layoutInCell="0" allowOverlap="1">
          <wp:simplePos x="0" y="0"/>
          <wp:positionH relativeFrom="margin">
            <wp:align>center</wp:align>
          </wp:positionH>
          <wp:positionV relativeFrom="paragraph">
            <wp:posOffset>-208915</wp:posOffset>
          </wp:positionV>
          <wp:extent cx="3352800" cy="735330"/>
          <wp:effectExtent l="0" t="0" r="0" b="0"/>
          <wp:wrapSquare wrapText="bothSides"/>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pic:cNvPicPr>
                    <a:picLocks noChangeAspect="1" noChangeArrowheads="1"/>
                  </pic:cNvPicPr>
                </pic:nvPicPr>
                <pic:blipFill>
                  <a:blip r:embed="rId1"/>
                  <a:stretch>
                    <a:fillRect/>
                  </a:stretch>
                </pic:blipFill>
                <pic:spPr bwMode="auto">
                  <a:xfrm>
                    <a:off x="0" y="0"/>
                    <a:ext cx="3352800" cy="735330"/>
                  </a:xfrm>
                  <a:prstGeom prst="rect">
                    <a:avLst/>
                  </a:prstGeom>
                  <a:noFill/>
                </pic:spPr>
              </pic:pic>
            </a:graphicData>
          </a:graphic>
        </wp:anchor>
      </w:drawing>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distT="0" distB="0" distL="114300" distR="114300" simplePos="0" relativeHeight="2" behindDoc="1" locked="0" layoutInCell="0" allowOverlap="1">
          <wp:simplePos x="0" y="0"/>
          <wp:positionH relativeFrom="margin">
            <wp:align>center</wp:align>
          </wp:positionH>
          <wp:positionV relativeFrom="paragraph">
            <wp:posOffset>-208915</wp:posOffset>
          </wp:positionV>
          <wp:extent cx="3352800" cy="735330"/>
          <wp:effectExtent l="0" t="0" r="0" b="0"/>
          <wp:wrapSquare wrapText="bothSides"/>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4"/>
                  <pic:cNvPicPr>
                    <a:picLocks noChangeAspect="1" noChangeArrowheads="1"/>
                  </pic:cNvPicPr>
                </pic:nvPicPr>
                <pic:blipFill>
                  <a:blip r:embed="rId1"/>
                  <a:stretch>
                    <a:fillRect/>
                  </a:stretch>
                </pic:blipFill>
                <pic:spPr bwMode="auto">
                  <a:xfrm>
                    <a:off x="0" y="0"/>
                    <a:ext cx="3352800" cy="735330"/>
                  </a:xfrm>
                  <a:prstGeom prst="rect">
                    <a:avLst/>
                  </a:prstGeom>
                  <a:noFill/>
                </pic:spPr>
              </pic:pic>
            </a:graphicData>
          </a:graphic>
        </wp:anchor>
      </w:drawing>
    </w:r>
  </w:p>
</w:ftr>
</file>

<file path=word/settings.xml><?xml version="1.0" encoding="utf-8"?>
<w:settings xmlns:w="http://schemas.openxmlformats.org/wordprocessingml/2006/main">
  <w:zoom w:percent="100"/>
  <w:trackRevisions/>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Title"/>
    <w:next w:val="BodyText"/>
    <w:qFormat/>
    <w:pPr>
      <w:outlineLvl w:val="0"/>
    </w:pPr>
    <w:rPr>
      <w:rFonts w:ascii="Liberation Serif" w:hAnsi="Liberation Serif" w:eastAsia="Segoe UI" w:cs="Tahoma"/>
      <w:b/>
      <w:bCs/>
      <w:sz w:val="48"/>
      <w:szCs w:val="48"/>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046324"/>
    <w:rPr>
      <w:rFonts w:ascii="Arial Narrow" w:hAnsi="Arial Narrow"/>
    </w:rPr>
  </w:style>
  <w:style w:type="character" w:styleId="FNEintertitreCPCar" w:customStyle="1">
    <w:name w:val="FNE intertitre CP Car"/>
    <w:basedOn w:val="DefaultParagraphFont"/>
    <w:link w:val="FNEintertitreCP"/>
    <w:qFormat/>
    <w:rsid w:val="00046324"/>
    <w:rPr>
      <w:rFonts w:ascii="Arial Narrow" w:hAnsi="Arial Narrow" w:eastAsia="MS Mincho" w:cs="Times New Roman"/>
      <w:b/>
      <w:sz w:val="24"/>
      <w:szCs w:val="24"/>
      <w:lang w:eastAsia="fr-FR"/>
    </w:rPr>
  </w:style>
  <w:style w:type="character" w:styleId="PieddepageCar" w:customStyle="1">
    <w:name w:val="Pied de page Car"/>
    <w:basedOn w:val="DefaultParagraphFont"/>
    <w:uiPriority w:val="99"/>
    <w:qFormat/>
    <w:rsid w:val="00d05d35"/>
    <w:rPr/>
  </w:style>
  <w:style w:type="character" w:styleId="CommentReference">
    <w:name w:val="annotation reference"/>
    <w:basedOn w:val="DefaultParagraphFont"/>
    <w:uiPriority w:val="99"/>
    <w:semiHidden/>
    <w:unhideWhenUsed/>
    <w:qFormat/>
    <w:rsid w:val="00a00300"/>
    <w:rPr>
      <w:sz w:val="16"/>
      <w:szCs w:val="16"/>
    </w:rPr>
  </w:style>
  <w:style w:type="character" w:styleId="CommentaireCar" w:customStyle="1">
    <w:name w:val="Commentaire Car"/>
    <w:basedOn w:val="DefaultParagraphFont"/>
    <w:uiPriority w:val="99"/>
    <w:qFormat/>
    <w:rsid w:val="00a00300"/>
    <w:rPr>
      <w:sz w:val="20"/>
      <w:szCs w:val="20"/>
    </w:rPr>
  </w:style>
  <w:style w:type="character" w:styleId="ObjetducommentaireCar" w:customStyle="1">
    <w:name w:val="Objet du commentaire Car"/>
    <w:basedOn w:val="CommentaireCar"/>
    <w:link w:val="annotationsubject"/>
    <w:uiPriority w:val="99"/>
    <w:semiHidden/>
    <w:qFormat/>
    <w:rsid w:val="00a00300"/>
    <w:rPr>
      <w:b/>
      <w:bCs/>
      <w:sz w:val="20"/>
      <w:szCs w:val="20"/>
    </w:rPr>
  </w:style>
  <w:style w:type="character" w:styleId="LineNumber">
    <w:name w:val="line number"/>
    <w:rPr/>
  </w:style>
  <w:style w:type="paragraph" w:styleId="Titre" w:customStyle="1">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Title">
    <w:name w:val="Title"/>
    <w:basedOn w:val="Normal"/>
    <w:next w:val="BodyText"/>
    <w:qFormat/>
    <w:pPr>
      <w:keepNext w:val="true"/>
      <w:spacing w:before="240" w:after="120"/>
    </w:pPr>
    <w:rPr>
      <w:rFonts w:ascii="Liberation Sans" w:hAnsi="Liberation Sans" w:eastAsia="Microsoft YaHei" w:cs="Arial"/>
      <w:sz w:val="28"/>
      <w:szCs w:val="28"/>
    </w:rPr>
  </w:style>
  <w:style w:type="paragraph" w:styleId="En-tteetpieddepage" w:customStyle="1">
    <w:name w:val="En-tête et pied de page"/>
    <w:basedOn w:val="Normal"/>
    <w:qFormat/>
    <w:pPr/>
    <w:rPr/>
  </w:style>
  <w:style w:type="paragraph" w:styleId="En-tteetpieddepageuser" w:customStyle="1">
    <w:name w:val="En-tête et pied de page (user)"/>
    <w:basedOn w:val="Normal"/>
    <w:qFormat/>
    <w:pPr/>
    <w:rPr/>
  </w:style>
  <w:style w:type="paragraph" w:styleId="Header">
    <w:name w:val="header"/>
    <w:basedOn w:val="Normal"/>
    <w:link w:val="En-tteCar"/>
    <w:uiPriority w:val="99"/>
    <w:unhideWhenUsed/>
    <w:rsid w:val="00046324"/>
    <w:pPr>
      <w:tabs>
        <w:tab w:val="clear" w:pos="708"/>
        <w:tab w:val="center" w:pos="4536" w:leader="none"/>
        <w:tab w:val="right" w:pos="9072" w:leader="none"/>
      </w:tabs>
      <w:spacing w:lineRule="auto" w:line="240" w:before="0" w:after="0"/>
      <w:jc w:val="both"/>
    </w:pPr>
    <w:rPr>
      <w:rFonts w:ascii="Arial Narrow" w:hAnsi="Arial Narrow"/>
    </w:rPr>
  </w:style>
  <w:style w:type="paragraph" w:styleId="FNEintertitreCP" w:customStyle="1">
    <w:name w:val="FNE intertitre CP"/>
    <w:basedOn w:val="Normal"/>
    <w:link w:val="FNEintertitreCPCar"/>
    <w:qFormat/>
    <w:rsid w:val="00046324"/>
    <w:pPr>
      <w:spacing w:lineRule="auto" w:line="240" w:before="0" w:after="0"/>
      <w:jc w:val="both"/>
    </w:pPr>
    <w:rPr>
      <w:rFonts w:ascii="Arial Narrow" w:hAnsi="Arial Narrow" w:eastAsia="MS Mincho" w:cs="Times New Roman"/>
      <w:b/>
      <w:sz w:val="24"/>
      <w:szCs w:val="24"/>
      <w:lang w:eastAsia="fr-FR"/>
    </w:rPr>
  </w:style>
  <w:style w:type="paragraph" w:styleId="Default" w:customStyle="1">
    <w:name w:val="Default"/>
    <w:basedOn w:val="Normal"/>
    <w:uiPriority w:val="99"/>
    <w:qFormat/>
    <w:rsid w:val="00046324"/>
    <w:pPr>
      <w:spacing w:lineRule="auto" w:line="240" w:before="0" w:after="0"/>
    </w:pPr>
    <w:rPr>
      <w:rFonts w:ascii="Arial" w:hAnsi="Arial" w:cs="Arial"/>
      <w:color w:val="000000"/>
      <w:sz w:val="24"/>
      <w:szCs w:val="24"/>
      <w:lang w:eastAsia="fr-FR"/>
    </w:rPr>
  </w:style>
  <w:style w:type="paragraph" w:styleId="western" w:customStyle="1">
    <w:name w:val="western"/>
    <w:basedOn w:val="Normal"/>
    <w:qFormat/>
    <w:rsid w:val="00172af4"/>
    <w:pPr>
      <w:spacing w:lineRule="auto" w:line="276" w:beforeAutospacing="1" w:after="142"/>
    </w:pPr>
    <w:rPr>
      <w:rFonts w:ascii="Calibri" w:hAnsi="Calibri" w:eastAsia="Times New Roman" w:cs="Calibri"/>
      <w:color w:val="000000"/>
      <w:lang w:eastAsia="fr-FR"/>
    </w:rPr>
  </w:style>
  <w:style w:type="paragraph" w:styleId="Footer">
    <w:name w:val="footer"/>
    <w:basedOn w:val="Normal"/>
    <w:link w:val="PieddepageCar"/>
    <w:uiPriority w:val="99"/>
    <w:unhideWhenUsed/>
    <w:rsid w:val="00d05d35"/>
    <w:pPr>
      <w:tabs>
        <w:tab w:val="clear" w:pos="708"/>
        <w:tab w:val="center" w:pos="4536" w:leader="none"/>
        <w:tab w:val="right" w:pos="9072" w:leader="none"/>
      </w:tabs>
      <w:spacing w:lineRule="auto" w:line="240" w:before="0" w:after="0"/>
    </w:pPr>
    <w:rPr/>
  </w:style>
  <w:style w:type="paragraph" w:styleId="Revision">
    <w:name w:val="Revision"/>
    <w:uiPriority w:val="99"/>
    <w:semiHidden/>
    <w:qFormat/>
    <w:rsid w:val="007e0a71"/>
    <w:pPr>
      <w:widowControl/>
      <w:suppressAutoHyphens w:val="false"/>
      <w:bidi w:val="0"/>
      <w:spacing w:before="0" w:after="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CommentText">
    <w:name w:val="annotation text"/>
    <w:basedOn w:val="Normal"/>
    <w:link w:val="CommentaireCar"/>
    <w:uiPriority w:val="99"/>
    <w:unhideWhenUsed/>
    <w:rsid w:val="00a00300"/>
    <w:pPr>
      <w:spacing w:lineRule="auto" w:line="240"/>
    </w:pPr>
    <w:rPr>
      <w:sz w:val="20"/>
      <w:szCs w:val="20"/>
    </w:rPr>
  </w:style>
  <w:style w:type="paragraph" w:styleId="annotationsubject">
    <w:name w:val="annotation subject"/>
    <w:basedOn w:val="CommentText"/>
    <w:next w:val="CommentText"/>
    <w:link w:val="ObjetducommentaireCar"/>
    <w:uiPriority w:val="99"/>
    <w:semiHidden/>
    <w:unhideWhenUsed/>
    <w:qFormat/>
    <w:rsid w:val="00a00300"/>
    <w:pPr/>
    <w:rPr>
      <w:b/>
      <w:bCs/>
    </w:rPr>
  </w:style>
  <w:style w:type="numbering" w:styleId="Pasdeliste" w:customStyle="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2555</TotalTime>
  <Application>LibreOffice/26.2.1.2$Windows_X86_64 LibreOffice_project/620$Build-2</Application>
  <AppVersion>15.0000</AppVersion>
  <Pages>1</Pages>
  <Words>214</Words>
  <Characters>1198</Characters>
  <CharactersWithSpaces>1420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2026-09-09T12:49:00Z</dcterms:created>
  <dc:creator>Jules Boisseau</dc:creator>
  <dc:description/>
  <dc:language>fr-FR</dc:language>
  <cp:lastModifiedBy/>
  <cp:lastPrinted>2024-12-23T15:10:00Z</cp:lastPrinted>
  <dcterms:modified xsi:type="dcterms:W3CDTF">2026-09-11T09:40:02Z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